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0EF3" w14:textId="77777777" w:rsidR="00954D4F" w:rsidRPr="002532C6" w:rsidRDefault="00954D4F" w:rsidP="00954D4F">
      <w:pPr>
        <w:widowControl w:val="0"/>
        <w:suppressAutoHyphens w:val="0"/>
        <w:jc w:val="both"/>
        <w:rPr>
          <w:sz w:val="28"/>
          <w:szCs w:val="28"/>
          <w:lang w:eastAsia="pt-BR"/>
        </w:rPr>
      </w:pPr>
    </w:p>
    <w:p w14:paraId="634626F7" w14:textId="77777777" w:rsidR="00954D4F" w:rsidRPr="002532C6" w:rsidRDefault="00954D4F" w:rsidP="00954D4F">
      <w:pPr>
        <w:widowControl w:val="0"/>
        <w:suppressAutoHyphens w:val="0"/>
        <w:autoSpaceDE w:val="0"/>
        <w:autoSpaceDN w:val="0"/>
        <w:adjustRightInd w:val="0"/>
        <w:ind w:right="283"/>
        <w:jc w:val="both"/>
      </w:pPr>
      <w:r w:rsidRPr="002532C6">
        <w:rPr>
          <w:b/>
          <w:bCs/>
          <w:lang w:eastAsia="pt-BR"/>
        </w:rPr>
        <w:t xml:space="preserve">Tabela 1. </w:t>
      </w:r>
      <w:r w:rsidRPr="002532C6">
        <w:rPr>
          <w:lang w:eastAsia="pt-BR"/>
        </w:rPr>
        <w:t>Atributos do solo avaliados</w:t>
      </w:r>
      <w:r w:rsidRPr="002532C6">
        <w:rPr>
          <w:b/>
          <w:bCs/>
          <w:lang w:eastAsia="pt-BR"/>
        </w:rPr>
        <w:t xml:space="preserve"> </w:t>
      </w:r>
      <w:r w:rsidRPr="002532C6">
        <w:rPr>
          <w:lang w:eastAsia="pt-BR"/>
        </w:rPr>
        <w:t>nas diferentes coberturas e camadas em LEM e Guaraí</w:t>
      </w:r>
    </w:p>
    <w:tbl>
      <w:tblPr>
        <w:tblW w:w="83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908"/>
        <w:gridCol w:w="938"/>
        <w:gridCol w:w="1021"/>
        <w:gridCol w:w="1088"/>
        <w:gridCol w:w="970"/>
        <w:gridCol w:w="971"/>
        <w:gridCol w:w="1708"/>
      </w:tblGrid>
      <w:tr w:rsidR="00954D4F" w:rsidRPr="00F574EB" w14:paraId="56A62873" w14:textId="77777777" w:rsidTr="004B597B">
        <w:trPr>
          <w:trHeight w:val="170"/>
        </w:trPr>
        <w:tc>
          <w:tcPr>
            <w:tcW w:w="7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51CEDB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Uso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958C8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Camada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FFDD3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Prem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94338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4A4B2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MO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F02FA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Areia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20125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Argila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E2B77E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 xml:space="preserve">Classe </w:t>
            </w:r>
            <w:proofErr w:type="spellStart"/>
            <w:r w:rsidRPr="00BB2031">
              <w:rPr>
                <w:b/>
                <w:sz w:val="18"/>
                <w:szCs w:val="18"/>
                <w:lang w:eastAsia="pt-BR"/>
              </w:rPr>
              <w:t>Textural</w:t>
            </w:r>
            <w:proofErr w:type="spellEnd"/>
          </w:p>
        </w:tc>
      </w:tr>
      <w:tr w:rsidR="00954D4F" w:rsidRPr="00F574EB" w14:paraId="40538464" w14:textId="77777777" w:rsidTr="004B597B">
        <w:trPr>
          <w:trHeight w:val="170"/>
        </w:trPr>
        <w:tc>
          <w:tcPr>
            <w:tcW w:w="792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AAF26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E29CE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6BE58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>m</w:t>
            </w:r>
            <w:r w:rsidRPr="00BB2031">
              <w:rPr>
                <w:sz w:val="18"/>
                <w:szCs w:val="18"/>
                <w:lang w:eastAsia="pt-BR"/>
              </w:rPr>
              <w:t>g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BB2031">
              <w:rPr>
                <w:sz w:val="18"/>
                <w:szCs w:val="18"/>
                <w:lang w:eastAsia="pt-BR"/>
              </w:rPr>
              <w:t>dm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-3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10F36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Cs/>
                <w:sz w:val="18"/>
                <w:szCs w:val="18"/>
                <w:lang w:eastAsia="pt-BR"/>
              </w:rPr>
            </w:pPr>
            <w:r>
              <w:rPr>
                <w:bCs/>
                <w:sz w:val="18"/>
                <w:szCs w:val="18"/>
                <w:lang w:eastAsia="pt-BR"/>
              </w:rPr>
              <w:t>m</w:t>
            </w:r>
            <w:r w:rsidRPr="00BB2031">
              <w:rPr>
                <w:bCs/>
                <w:sz w:val="18"/>
                <w:szCs w:val="18"/>
                <w:lang w:eastAsia="pt-BR"/>
              </w:rPr>
              <w:t>g</w:t>
            </w:r>
            <w:r>
              <w:rPr>
                <w:bCs/>
                <w:sz w:val="18"/>
                <w:szCs w:val="18"/>
                <w:lang w:eastAsia="pt-BR"/>
              </w:rPr>
              <w:t xml:space="preserve"> </w:t>
            </w:r>
            <w:r w:rsidRPr="00BB2031">
              <w:rPr>
                <w:bCs/>
                <w:sz w:val="18"/>
                <w:szCs w:val="18"/>
                <w:lang w:eastAsia="pt-BR"/>
              </w:rPr>
              <w:t>kg</w:t>
            </w:r>
            <w:r w:rsidRPr="00BB2031">
              <w:rPr>
                <w:bCs/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14AE8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Cs/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 xml:space="preserve">g </w:t>
            </w:r>
            <w:r w:rsidRPr="00BB2031">
              <w:rPr>
                <w:sz w:val="18"/>
                <w:szCs w:val="18"/>
                <w:lang w:eastAsia="pt-BR"/>
              </w:rPr>
              <w:t>kg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37A47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Cs/>
                <w:sz w:val="18"/>
                <w:szCs w:val="18"/>
                <w:lang w:eastAsia="pt-BR"/>
              </w:rPr>
            </w:pPr>
            <w:r>
              <w:rPr>
                <w:bCs/>
                <w:sz w:val="18"/>
                <w:szCs w:val="18"/>
                <w:lang w:eastAsia="pt-BR"/>
              </w:rPr>
              <w:t xml:space="preserve">g </w:t>
            </w:r>
            <w:r w:rsidRPr="00BB2031">
              <w:rPr>
                <w:bCs/>
                <w:sz w:val="18"/>
                <w:szCs w:val="18"/>
                <w:lang w:eastAsia="pt-BR"/>
              </w:rPr>
              <w:t>kg</w:t>
            </w:r>
            <w:r w:rsidRPr="00BB2031">
              <w:rPr>
                <w:bCs/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6C105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Cs/>
                <w:sz w:val="18"/>
                <w:szCs w:val="18"/>
                <w:lang w:eastAsia="pt-BR"/>
              </w:rPr>
            </w:pPr>
            <w:r>
              <w:rPr>
                <w:bCs/>
                <w:sz w:val="18"/>
                <w:szCs w:val="18"/>
                <w:lang w:eastAsia="pt-BR"/>
              </w:rPr>
              <w:t xml:space="preserve">g </w:t>
            </w:r>
            <w:r w:rsidRPr="00BB2031">
              <w:rPr>
                <w:bCs/>
                <w:sz w:val="18"/>
                <w:szCs w:val="18"/>
                <w:lang w:eastAsia="pt-BR"/>
              </w:rPr>
              <w:t>kg</w:t>
            </w:r>
            <w:r w:rsidRPr="00BB2031">
              <w:rPr>
                <w:bCs/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447C4BE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Cs/>
                <w:sz w:val="18"/>
                <w:szCs w:val="18"/>
                <w:lang w:eastAsia="pt-BR"/>
              </w:rPr>
            </w:pPr>
          </w:p>
        </w:tc>
      </w:tr>
      <w:tr w:rsidR="00954D4F" w:rsidRPr="00F574EB" w14:paraId="3AC9F301" w14:textId="77777777" w:rsidTr="004B597B">
        <w:trPr>
          <w:trHeight w:val="170"/>
        </w:trPr>
        <w:tc>
          <w:tcPr>
            <w:tcW w:w="8393" w:type="dxa"/>
            <w:gridSpan w:val="8"/>
            <w:tcBorders>
              <w:left w:val="nil"/>
              <w:right w:val="nil"/>
            </w:tcBorders>
          </w:tcPr>
          <w:p w14:paraId="5F0AC239" w14:textId="77777777" w:rsidR="00954D4F" w:rsidRPr="00BB2031" w:rsidRDefault="00954D4F" w:rsidP="004B597B">
            <w:pPr>
              <w:widowControl w:val="0"/>
              <w:suppressAutoHyphens w:val="0"/>
              <w:ind w:left="-69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LEM</w:t>
            </w:r>
          </w:p>
        </w:tc>
      </w:tr>
      <w:tr w:rsidR="00954D4F" w:rsidRPr="00F574EB" w14:paraId="1765AD22" w14:textId="77777777" w:rsidTr="004B597B">
        <w:trPr>
          <w:trHeight w:val="170"/>
        </w:trPr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2F39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Algodão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90F2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</w:tcPr>
          <w:p w14:paraId="33C17BD7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 xml:space="preserve">37 (5,5) 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(2)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vAlign w:val="center"/>
          </w:tcPr>
          <w:p w14:paraId="20B8BE79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45 (22,6)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 xml:space="preserve"> (2)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</w:tcPr>
          <w:p w14:paraId="6A6FF9DA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 xml:space="preserve">10,0 (1,9) 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(2)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14:paraId="64D10E7D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 xml:space="preserve">773 (37) 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(2)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</w:tcPr>
          <w:p w14:paraId="4325B9A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201 (35)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 xml:space="preserve"> (2)</w:t>
            </w:r>
          </w:p>
        </w:tc>
        <w:tc>
          <w:tcPr>
            <w:tcW w:w="1708" w:type="dxa"/>
            <w:tcBorders>
              <w:top w:val="nil"/>
              <w:left w:val="nil"/>
              <w:right w:val="nil"/>
            </w:tcBorders>
            <w:vAlign w:val="center"/>
          </w:tcPr>
          <w:p w14:paraId="194F6F18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 xml:space="preserve">franco- </w:t>
            </w:r>
            <w:proofErr w:type="spellStart"/>
            <w:r w:rsidRPr="00BB2031">
              <w:rPr>
                <w:sz w:val="18"/>
                <w:szCs w:val="18"/>
              </w:rPr>
              <w:t>argiloarenosa</w:t>
            </w:r>
            <w:proofErr w:type="spellEnd"/>
          </w:p>
        </w:tc>
      </w:tr>
      <w:tr w:rsidR="00954D4F" w:rsidRPr="00F574EB" w14:paraId="5D9B5EE7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AFBAC8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Algodão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64C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2330AD4B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23 (3,1)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1D74DF27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27A1AAE5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4,6 (0,7)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0025D0DD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689 (47)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45CA4E3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293 (42)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7D27094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 xml:space="preserve">franco- </w:t>
            </w:r>
            <w:proofErr w:type="spellStart"/>
            <w:r w:rsidRPr="00BB2031">
              <w:rPr>
                <w:sz w:val="18"/>
                <w:szCs w:val="18"/>
              </w:rPr>
              <w:t>argiloarenosa</w:t>
            </w:r>
            <w:proofErr w:type="spellEnd"/>
          </w:p>
        </w:tc>
      </w:tr>
      <w:tr w:rsidR="00954D4F" w:rsidRPr="00F574EB" w14:paraId="576A7101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9EA8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6B98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38079AE2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33 (3,1)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16CDA2D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69EC4082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8,7 (1,4)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27739C7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769 (175)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1947120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136 (17)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568C1765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proofErr w:type="spellStart"/>
            <w:r w:rsidRPr="00BB2031">
              <w:rPr>
                <w:sz w:val="18"/>
                <w:szCs w:val="18"/>
              </w:rPr>
              <w:t>francoarenosa</w:t>
            </w:r>
            <w:proofErr w:type="spellEnd"/>
          </w:p>
        </w:tc>
      </w:tr>
      <w:tr w:rsidR="00954D4F" w:rsidRPr="00F574EB" w14:paraId="51C763B9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7E221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517A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0615B63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23 (1,1)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09FB8631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1157BA1B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4,3 (0,8)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6D8B490A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771 (13)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137DFD6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196 (17)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636FC437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proofErr w:type="spellStart"/>
            <w:r w:rsidRPr="00BB2031">
              <w:rPr>
                <w:sz w:val="18"/>
                <w:szCs w:val="18"/>
              </w:rPr>
              <w:t>francoarenosa</w:t>
            </w:r>
            <w:proofErr w:type="spellEnd"/>
          </w:p>
        </w:tc>
      </w:tr>
      <w:tr w:rsidR="00954D4F" w:rsidRPr="00F574EB" w14:paraId="43B511E1" w14:textId="77777777" w:rsidTr="004B597B">
        <w:trPr>
          <w:trHeight w:val="170"/>
        </w:trPr>
        <w:tc>
          <w:tcPr>
            <w:tcW w:w="8393" w:type="dxa"/>
            <w:gridSpan w:val="8"/>
            <w:tcBorders>
              <w:left w:val="nil"/>
              <w:right w:val="nil"/>
            </w:tcBorders>
          </w:tcPr>
          <w:p w14:paraId="69497FB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b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Guaraí</w:t>
            </w:r>
          </w:p>
        </w:tc>
      </w:tr>
      <w:tr w:rsidR="00954D4F" w:rsidRPr="00F574EB" w14:paraId="7D8A6A08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B76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Soja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11DA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00B4BD9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30 (1,7)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30D98107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25 (20,8)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2337AE1B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9,2 (1,7)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2A1F0881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885 (25)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03961206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81 (17)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2F3E2126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>areia franca</w:t>
            </w:r>
          </w:p>
        </w:tc>
      </w:tr>
      <w:tr w:rsidR="00954D4F" w:rsidRPr="00F574EB" w14:paraId="41081380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12B871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Soja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AF20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5D5D43ED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28 (0,8)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5E03CB1D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5294069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1,7 (0,8)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13CD3CF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856 (45)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43A8004E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90 (20)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1F209BDC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>areia franca</w:t>
            </w:r>
          </w:p>
        </w:tc>
      </w:tr>
      <w:tr w:rsidR="00954D4F" w:rsidRPr="00F574EB" w14:paraId="5D359B9D" w14:textId="77777777" w:rsidTr="004B597B">
        <w:trPr>
          <w:trHeight w:val="170"/>
        </w:trPr>
        <w:tc>
          <w:tcPr>
            <w:tcW w:w="792" w:type="dxa"/>
            <w:tcBorders>
              <w:left w:val="nil"/>
              <w:right w:val="nil"/>
            </w:tcBorders>
            <w:vAlign w:val="center"/>
          </w:tcPr>
          <w:p w14:paraId="6DE0E166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90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34065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51E3C385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27 (2,2)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14:paraId="29D09A96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42C73B18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9,1 (2,4)</w:t>
            </w:r>
          </w:p>
        </w:tc>
        <w:tc>
          <w:tcPr>
            <w:tcW w:w="970" w:type="dxa"/>
            <w:tcBorders>
              <w:left w:val="nil"/>
              <w:right w:val="nil"/>
            </w:tcBorders>
          </w:tcPr>
          <w:p w14:paraId="7032CFF2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835 (125)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68607B03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87 (11)</w:t>
            </w:r>
          </w:p>
        </w:tc>
        <w:tc>
          <w:tcPr>
            <w:tcW w:w="1708" w:type="dxa"/>
            <w:tcBorders>
              <w:left w:val="nil"/>
              <w:right w:val="nil"/>
            </w:tcBorders>
            <w:vAlign w:val="center"/>
          </w:tcPr>
          <w:p w14:paraId="585C04EB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>areia franca</w:t>
            </w:r>
          </w:p>
        </w:tc>
      </w:tr>
      <w:tr w:rsidR="00954D4F" w:rsidRPr="00F574EB" w14:paraId="01E24258" w14:textId="77777777" w:rsidTr="004B597B">
        <w:trPr>
          <w:trHeight w:val="170"/>
        </w:trPr>
        <w:tc>
          <w:tcPr>
            <w:tcW w:w="7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9FB39E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9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AAF95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</w:tcPr>
          <w:p w14:paraId="25EEB249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28 (1,0)</w:t>
            </w: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A551D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088" w:type="dxa"/>
            <w:tcBorders>
              <w:left w:val="nil"/>
              <w:bottom w:val="single" w:sz="4" w:space="0" w:color="auto"/>
              <w:right w:val="nil"/>
            </w:tcBorders>
          </w:tcPr>
          <w:p w14:paraId="45E01506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2,2 (0,4)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</w:tcPr>
          <w:p w14:paraId="409358B4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849 (39)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nil"/>
            </w:tcBorders>
          </w:tcPr>
          <w:p w14:paraId="6FBEBCD7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115 (20)</w:t>
            </w:r>
          </w:p>
        </w:tc>
        <w:tc>
          <w:tcPr>
            <w:tcW w:w="1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5F80F1" w14:textId="77777777" w:rsidR="00954D4F" w:rsidRPr="00BB2031" w:rsidRDefault="00954D4F" w:rsidP="004B597B">
            <w:pPr>
              <w:widowControl w:val="0"/>
              <w:suppressAutoHyphens w:val="0"/>
              <w:ind w:left="-68" w:right="-68"/>
              <w:jc w:val="center"/>
              <w:rPr>
                <w:sz w:val="18"/>
                <w:szCs w:val="18"/>
              </w:rPr>
            </w:pPr>
            <w:r w:rsidRPr="00BB2031">
              <w:rPr>
                <w:sz w:val="18"/>
                <w:szCs w:val="18"/>
              </w:rPr>
              <w:t>areia franca</w:t>
            </w:r>
          </w:p>
        </w:tc>
      </w:tr>
    </w:tbl>
    <w:p w14:paraId="6017E490" w14:textId="77777777" w:rsidR="00954D4F" w:rsidRPr="00B36469" w:rsidRDefault="00954D4F" w:rsidP="00954D4F">
      <w:pPr>
        <w:widowControl w:val="0"/>
        <w:snapToGrid w:val="0"/>
        <w:ind w:right="142"/>
        <w:jc w:val="both"/>
        <w:rPr>
          <w:sz w:val="16"/>
          <w:szCs w:val="16"/>
        </w:rPr>
      </w:pPr>
      <w:r w:rsidRPr="00B36469">
        <w:rPr>
          <w:rFonts w:eastAsia="Calibri"/>
          <w:sz w:val="16"/>
          <w:szCs w:val="16"/>
          <w:lang w:eastAsia="en-US"/>
        </w:rPr>
        <w:t xml:space="preserve">MO: Matéria orgânica; Prem: fósforo remanescente; P: fósforo disponível; </w:t>
      </w:r>
      <w:r w:rsidRPr="00B36469">
        <w:rPr>
          <w:sz w:val="16"/>
          <w:szCs w:val="16"/>
          <w:vertAlign w:val="superscript"/>
          <w:lang w:eastAsia="pt-BR"/>
        </w:rPr>
        <w:t xml:space="preserve">(1) </w:t>
      </w:r>
      <w:r w:rsidRPr="00B36469">
        <w:rPr>
          <w:rFonts w:eastAsia="Calibri"/>
          <w:sz w:val="16"/>
          <w:szCs w:val="16"/>
          <w:lang w:eastAsia="en-US"/>
        </w:rPr>
        <w:t>Desvio padrão das amostras</w:t>
      </w:r>
      <w:r w:rsidRPr="00B36469">
        <w:rPr>
          <w:sz w:val="16"/>
          <w:szCs w:val="16"/>
          <w:lang w:eastAsia="pt-BR"/>
        </w:rPr>
        <w:t xml:space="preserve"> entre </w:t>
      </w:r>
      <w:r w:rsidRPr="00B36469">
        <w:rPr>
          <w:rFonts w:eastAsia="Calibri"/>
          <w:sz w:val="16"/>
          <w:szCs w:val="16"/>
          <w:lang w:eastAsia="en-US"/>
        </w:rPr>
        <w:t xml:space="preserve">parênteses. </w:t>
      </w:r>
    </w:p>
    <w:p w14:paraId="0FA843CE" w14:textId="77777777" w:rsidR="00954D4F" w:rsidRPr="00B36469" w:rsidRDefault="00954D4F" w:rsidP="00954D4F">
      <w:pPr>
        <w:widowControl w:val="0"/>
        <w:ind w:firstLine="709"/>
        <w:jc w:val="both"/>
        <w:rPr>
          <w:sz w:val="22"/>
          <w:szCs w:val="22"/>
        </w:rPr>
      </w:pPr>
    </w:p>
    <w:p w14:paraId="1ED9D2F4" w14:textId="77777777" w:rsidR="00954D4F" w:rsidRPr="002532C6" w:rsidRDefault="00954D4F" w:rsidP="00954D4F">
      <w:pPr>
        <w:pStyle w:val="Legenda"/>
        <w:keepNext/>
        <w:widowControl w:val="0"/>
        <w:spacing w:before="0" w:after="0"/>
        <w:ind w:left="147" w:right="850" w:firstLine="709"/>
        <w:jc w:val="both"/>
        <w:rPr>
          <w:rFonts w:cs="Times New Roman"/>
          <w:b/>
          <w:i w:val="0"/>
          <w:sz w:val="28"/>
          <w:szCs w:val="28"/>
        </w:rPr>
      </w:pPr>
    </w:p>
    <w:p w14:paraId="257EAA4B" w14:textId="77777777" w:rsidR="00954D4F" w:rsidRPr="002532C6" w:rsidRDefault="00954D4F" w:rsidP="00954D4F">
      <w:pPr>
        <w:pStyle w:val="Legenda"/>
        <w:keepNext/>
        <w:widowControl w:val="0"/>
        <w:spacing w:before="0" w:after="0"/>
        <w:jc w:val="both"/>
        <w:rPr>
          <w:rFonts w:cs="Times New Roman"/>
          <w:b/>
          <w:i w:val="0"/>
          <w:iCs w:val="0"/>
          <w:sz w:val="20"/>
          <w:szCs w:val="20"/>
        </w:rPr>
      </w:pPr>
      <w:r w:rsidRPr="002532C6">
        <w:rPr>
          <w:rFonts w:cs="Times New Roman"/>
          <w:b/>
          <w:i w:val="0"/>
          <w:sz w:val="20"/>
          <w:szCs w:val="20"/>
        </w:rPr>
        <w:t>Tabela 2.</w:t>
      </w:r>
      <w:r w:rsidRPr="002532C6">
        <w:rPr>
          <w:rFonts w:cs="Times New Roman"/>
          <w:i w:val="0"/>
          <w:sz w:val="20"/>
          <w:szCs w:val="20"/>
        </w:rPr>
        <w:t xml:space="preserve"> Equação linear da Isoterma de Langmuir, pH água e PESN </w:t>
      </w:r>
      <w:r w:rsidRPr="002532C6">
        <w:rPr>
          <w:rFonts w:cs="Times New Roman"/>
          <w:i w:val="0"/>
          <w:iCs w:val="0"/>
          <w:sz w:val="20"/>
          <w:szCs w:val="20"/>
          <w:lang w:eastAsia="pt-BR"/>
        </w:rPr>
        <w:t>dos solos nas diferentes coberturas e camadas em LEM e Guaraí</w:t>
      </w:r>
    </w:p>
    <w:tbl>
      <w:tblPr>
        <w:tblW w:w="83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807"/>
        <w:gridCol w:w="2088"/>
        <w:gridCol w:w="600"/>
        <w:gridCol w:w="666"/>
        <w:gridCol w:w="1860"/>
        <w:gridCol w:w="885"/>
        <w:gridCol w:w="704"/>
      </w:tblGrid>
      <w:tr w:rsidR="00954D4F" w:rsidRPr="00BB2031" w14:paraId="2BE9DC15" w14:textId="77777777" w:rsidTr="004B597B">
        <w:trPr>
          <w:trHeight w:val="170"/>
        </w:trPr>
        <w:tc>
          <w:tcPr>
            <w:tcW w:w="462" w:type="pct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B5F3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Uso</w:t>
            </w:r>
          </w:p>
        </w:tc>
        <w:tc>
          <w:tcPr>
            <w:tcW w:w="4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AEBCF51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Camada</w:t>
            </w:r>
          </w:p>
        </w:tc>
        <w:tc>
          <w:tcPr>
            <w:tcW w:w="1245" w:type="pct"/>
            <w:vMerge w:val="restar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7D3E6D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 xml:space="preserve">Equação de </w:t>
            </w:r>
            <w:proofErr w:type="gramStart"/>
            <w:r w:rsidRPr="00BB2031">
              <w:rPr>
                <w:b/>
                <w:bCs/>
                <w:sz w:val="18"/>
                <w:szCs w:val="18"/>
                <w:lang w:eastAsia="pt-BR"/>
              </w:rPr>
              <w:t>regressão</w:t>
            </w:r>
            <w:r w:rsidRPr="00BB2031">
              <w:rPr>
                <w:b/>
                <w:sz w:val="18"/>
                <w:szCs w:val="18"/>
                <w:vertAlign w:val="superscript"/>
                <w:lang w:eastAsia="pt-BR"/>
              </w:rPr>
              <w:t>(</w:t>
            </w:r>
            <w:proofErr w:type="gramEnd"/>
            <w:r w:rsidRPr="00BB2031">
              <w:rPr>
                <w:b/>
                <w:sz w:val="18"/>
                <w:szCs w:val="18"/>
                <w:vertAlign w:val="superscript"/>
                <w:lang w:eastAsia="pt-BR"/>
              </w:rPr>
              <w:t>1)</w:t>
            </w:r>
          </w:p>
        </w:tc>
        <w:tc>
          <w:tcPr>
            <w:tcW w:w="358" w:type="pct"/>
            <w:vMerge w:val="restar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D0B9F0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R²</w:t>
            </w:r>
            <w:r w:rsidRPr="00BB2031">
              <w:rPr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9D39A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CMAP</w:t>
            </w:r>
          </w:p>
        </w:tc>
        <w:tc>
          <w:tcPr>
            <w:tcW w:w="11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8341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 xml:space="preserve">Energia </w:t>
            </w:r>
            <w:proofErr w:type="gramStart"/>
            <w:r w:rsidRPr="00BB2031">
              <w:rPr>
                <w:b/>
                <w:bCs/>
                <w:sz w:val="18"/>
                <w:szCs w:val="18"/>
                <w:lang w:eastAsia="pt-BR"/>
              </w:rPr>
              <w:t>Ligação</w:t>
            </w:r>
            <w:r w:rsidRPr="00BB2031">
              <w:rPr>
                <w:b/>
                <w:sz w:val="18"/>
                <w:szCs w:val="18"/>
                <w:vertAlign w:val="superscript"/>
                <w:lang w:eastAsia="pt-BR"/>
              </w:rPr>
              <w:t>(</w:t>
            </w:r>
            <w:proofErr w:type="gramEnd"/>
            <w:r w:rsidRPr="00BB2031">
              <w:rPr>
                <w:b/>
                <w:sz w:val="18"/>
                <w:szCs w:val="18"/>
                <w:vertAlign w:val="superscript"/>
                <w:lang w:eastAsia="pt-BR"/>
              </w:rPr>
              <w:t>2)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3312F5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pH</w:t>
            </w:r>
          </w:p>
        </w:tc>
        <w:tc>
          <w:tcPr>
            <w:tcW w:w="420" w:type="pct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1D6AF94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sz w:val="18"/>
                <w:szCs w:val="18"/>
                <w:lang w:eastAsia="pt-BR"/>
              </w:rPr>
              <w:t>PESN</w:t>
            </w:r>
          </w:p>
        </w:tc>
      </w:tr>
      <w:tr w:rsidR="00954D4F" w:rsidRPr="00BB2031" w14:paraId="5673728C" w14:textId="77777777" w:rsidTr="004B597B">
        <w:trPr>
          <w:trHeight w:val="170"/>
        </w:trPr>
        <w:tc>
          <w:tcPr>
            <w:tcW w:w="46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C973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</w:p>
        </w:tc>
        <w:tc>
          <w:tcPr>
            <w:tcW w:w="48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0B926FC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cm</w:t>
            </w:r>
          </w:p>
        </w:tc>
        <w:tc>
          <w:tcPr>
            <w:tcW w:w="1245" w:type="pct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93BBC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558E4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rPr>
                <w:sz w:val="18"/>
                <w:szCs w:val="18"/>
                <w:lang w:eastAsia="pt-BR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E225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>
              <w:rPr>
                <w:sz w:val="18"/>
                <w:szCs w:val="18"/>
                <w:lang w:eastAsia="pt-BR"/>
              </w:rPr>
              <w:t>m</w:t>
            </w:r>
            <w:r w:rsidRPr="00BB2031">
              <w:rPr>
                <w:sz w:val="18"/>
                <w:szCs w:val="18"/>
                <w:lang w:eastAsia="pt-BR"/>
              </w:rPr>
              <w:t>g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BB2031">
              <w:rPr>
                <w:sz w:val="18"/>
                <w:szCs w:val="18"/>
                <w:lang w:eastAsia="pt-BR"/>
              </w:rPr>
              <w:t>kg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110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6B92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L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BB2031">
              <w:rPr>
                <w:sz w:val="18"/>
                <w:szCs w:val="18"/>
                <w:lang w:eastAsia="pt-BR"/>
              </w:rPr>
              <w:t>mg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5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92C0D8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água</w:t>
            </w:r>
          </w:p>
        </w:tc>
        <w:tc>
          <w:tcPr>
            <w:tcW w:w="420" w:type="pct"/>
            <w:vMerge/>
            <w:tcBorders>
              <w:left w:val="nil"/>
              <w:bottom w:val="single" w:sz="2" w:space="0" w:color="auto"/>
              <w:right w:val="nil"/>
            </w:tcBorders>
          </w:tcPr>
          <w:p w14:paraId="43FCDB3C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</w:p>
        </w:tc>
      </w:tr>
      <w:tr w:rsidR="00954D4F" w:rsidRPr="00BB2031" w14:paraId="298F3E79" w14:textId="77777777" w:rsidTr="004B597B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25FE5853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LEM</w:t>
            </w:r>
          </w:p>
        </w:tc>
      </w:tr>
      <w:tr w:rsidR="00954D4F" w:rsidRPr="00BB2031" w14:paraId="4B7953AA" w14:textId="77777777" w:rsidTr="004B597B">
        <w:trPr>
          <w:trHeight w:val="170"/>
        </w:trPr>
        <w:tc>
          <w:tcPr>
            <w:tcW w:w="4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6505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Algodão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7272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12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C2E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 11,819x-264,08</w:t>
            </w: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9678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0,9783</w:t>
            </w:r>
          </w:p>
        </w:tc>
        <w:tc>
          <w:tcPr>
            <w:tcW w:w="39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054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11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3332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-0,0258</w:t>
            </w:r>
          </w:p>
        </w:tc>
        <w:tc>
          <w:tcPr>
            <w:tcW w:w="528" w:type="pct"/>
            <w:tcBorders>
              <w:left w:val="nil"/>
              <w:bottom w:val="nil"/>
              <w:right w:val="nil"/>
            </w:tcBorders>
          </w:tcPr>
          <w:p w14:paraId="6A6EE89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5,9 (0,</w:t>
            </w:r>
            <w:proofErr w:type="gramStart"/>
            <w:r w:rsidRPr="00BB2031">
              <w:rPr>
                <w:sz w:val="18"/>
                <w:szCs w:val="18"/>
                <w:lang w:eastAsia="pt-BR"/>
              </w:rPr>
              <w:t>3)</w:t>
            </w:r>
            <w:r w:rsidRPr="00BB2031">
              <w:rPr>
                <w:sz w:val="18"/>
                <w:szCs w:val="18"/>
                <w:vertAlign w:val="superscript"/>
                <w:lang w:eastAsia="pt-BR"/>
              </w:rPr>
              <w:t>(</w:t>
            </w:r>
            <w:proofErr w:type="gramEnd"/>
            <w:r w:rsidRPr="00BB2031">
              <w:rPr>
                <w:sz w:val="18"/>
                <w:szCs w:val="18"/>
                <w:vertAlign w:val="superscript"/>
                <w:lang w:eastAsia="pt-BR"/>
              </w:rPr>
              <w:t>3)</w:t>
            </w:r>
          </w:p>
        </w:tc>
        <w:tc>
          <w:tcPr>
            <w:tcW w:w="420" w:type="pct"/>
            <w:tcBorders>
              <w:left w:val="nil"/>
              <w:bottom w:val="nil"/>
              <w:right w:val="nil"/>
            </w:tcBorders>
            <w:vAlign w:val="center"/>
          </w:tcPr>
          <w:p w14:paraId="3BDDEA7B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5,1</w:t>
            </w:r>
          </w:p>
        </w:tc>
      </w:tr>
      <w:tr w:rsidR="00954D4F" w:rsidRPr="00BB2031" w14:paraId="7FDF2424" w14:textId="77777777" w:rsidTr="004B597B">
        <w:trPr>
          <w:trHeight w:val="170"/>
        </w:trPr>
        <w:tc>
          <w:tcPr>
            <w:tcW w:w="46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8B7894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Algodão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9D74BE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124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98F4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 4,7473x-45,957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B31D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0,9968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3DA4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110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C22D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-0,1033</w:t>
            </w:r>
          </w:p>
        </w:tc>
        <w:tc>
          <w:tcPr>
            <w:tcW w:w="528" w:type="pct"/>
            <w:tcBorders>
              <w:left w:val="nil"/>
              <w:right w:val="nil"/>
            </w:tcBorders>
          </w:tcPr>
          <w:p w14:paraId="775B0D1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5,2 (0,8)</w:t>
            </w:r>
          </w:p>
        </w:tc>
        <w:tc>
          <w:tcPr>
            <w:tcW w:w="420" w:type="pct"/>
            <w:tcBorders>
              <w:left w:val="nil"/>
              <w:right w:val="nil"/>
            </w:tcBorders>
            <w:vAlign w:val="center"/>
          </w:tcPr>
          <w:p w14:paraId="7B1215E6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6,5</w:t>
            </w:r>
          </w:p>
        </w:tc>
      </w:tr>
      <w:tr w:rsidR="00954D4F" w:rsidRPr="00BB2031" w14:paraId="16849677" w14:textId="77777777" w:rsidTr="004B597B">
        <w:trPr>
          <w:trHeight w:val="170"/>
        </w:trPr>
        <w:tc>
          <w:tcPr>
            <w:tcW w:w="4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8891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F686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12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2FFA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 7,7581x-131,67</w:t>
            </w: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2D43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0,9918</w:t>
            </w:r>
          </w:p>
        </w:tc>
        <w:tc>
          <w:tcPr>
            <w:tcW w:w="39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39F5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11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4F2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-0,0589</w:t>
            </w:r>
          </w:p>
        </w:tc>
        <w:tc>
          <w:tcPr>
            <w:tcW w:w="528" w:type="pct"/>
            <w:tcBorders>
              <w:left w:val="nil"/>
              <w:bottom w:val="nil"/>
              <w:right w:val="nil"/>
            </w:tcBorders>
          </w:tcPr>
          <w:p w14:paraId="77AAC2B0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4,7 (0,2)</w:t>
            </w:r>
          </w:p>
        </w:tc>
        <w:tc>
          <w:tcPr>
            <w:tcW w:w="420" w:type="pct"/>
            <w:tcBorders>
              <w:left w:val="nil"/>
              <w:bottom w:val="nil"/>
              <w:right w:val="nil"/>
            </w:tcBorders>
            <w:vAlign w:val="center"/>
          </w:tcPr>
          <w:p w14:paraId="6CFBE4C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5,1</w:t>
            </w:r>
          </w:p>
        </w:tc>
      </w:tr>
      <w:tr w:rsidR="00954D4F" w:rsidRPr="00BB2031" w14:paraId="247A43BB" w14:textId="77777777" w:rsidTr="004B597B">
        <w:trPr>
          <w:trHeight w:val="170"/>
        </w:trPr>
        <w:tc>
          <w:tcPr>
            <w:tcW w:w="46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8D038E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CE64DB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12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294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 4,5199x-41,702</w:t>
            </w:r>
          </w:p>
        </w:tc>
        <w:tc>
          <w:tcPr>
            <w:tcW w:w="3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9CB1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0,9993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25D8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11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8665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-0,1084</w:t>
            </w:r>
          </w:p>
        </w:tc>
        <w:tc>
          <w:tcPr>
            <w:tcW w:w="528" w:type="pct"/>
            <w:tcBorders>
              <w:top w:val="nil"/>
              <w:left w:val="nil"/>
              <w:right w:val="nil"/>
            </w:tcBorders>
          </w:tcPr>
          <w:p w14:paraId="77F989A2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5,0 (0,05)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vAlign w:val="center"/>
          </w:tcPr>
          <w:p w14:paraId="3B220DDA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6,2</w:t>
            </w:r>
          </w:p>
        </w:tc>
      </w:tr>
      <w:tr w:rsidR="00954D4F" w:rsidRPr="00BB2031" w14:paraId="6C3A56A1" w14:textId="77777777" w:rsidTr="004B597B">
        <w:trPr>
          <w:trHeight w:val="170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0185271E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b/>
                <w:bCs/>
                <w:sz w:val="18"/>
                <w:szCs w:val="18"/>
                <w:lang w:eastAsia="pt-BR"/>
              </w:rPr>
            </w:pPr>
            <w:r w:rsidRPr="00BB2031">
              <w:rPr>
                <w:b/>
                <w:bCs/>
                <w:sz w:val="18"/>
                <w:szCs w:val="18"/>
                <w:lang w:eastAsia="pt-BR"/>
              </w:rPr>
              <w:t>Guaraí</w:t>
            </w:r>
          </w:p>
        </w:tc>
      </w:tr>
      <w:tr w:rsidR="00954D4F" w:rsidRPr="00BB2031" w14:paraId="25571000" w14:textId="77777777" w:rsidTr="004B597B">
        <w:trPr>
          <w:trHeight w:val="170"/>
        </w:trPr>
        <w:tc>
          <w:tcPr>
            <w:tcW w:w="4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4931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Soja</w:t>
            </w:r>
          </w:p>
        </w:tc>
        <w:tc>
          <w:tcPr>
            <w:tcW w:w="48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68EA1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12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884F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 6,6626x-99,372</w:t>
            </w: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2606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0,9984</w:t>
            </w:r>
          </w:p>
        </w:tc>
        <w:tc>
          <w:tcPr>
            <w:tcW w:w="39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A08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11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278B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-0,0670</w:t>
            </w:r>
          </w:p>
        </w:tc>
        <w:tc>
          <w:tcPr>
            <w:tcW w:w="528" w:type="pct"/>
            <w:tcBorders>
              <w:left w:val="nil"/>
              <w:bottom w:val="nil"/>
              <w:right w:val="nil"/>
            </w:tcBorders>
          </w:tcPr>
          <w:p w14:paraId="778BEACA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6,3 (0,4)</w:t>
            </w:r>
          </w:p>
        </w:tc>
        <w:tc>
          <w:tcPr>
            <w:tcW w:w="420" w:type="pct"/>
            <w:tcBorders>
              <w:left w:val="nil"/>
              <w:bottom w:val="nil"/>
              <w:right w:val="nil"/>
            </w:tcBorders>
            <w:vAlign w:val="center"/>
          </w:tcPr>
          <w:p w14:paraId="4DBB4BC8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5,4</w:t>
            </w:r>
          </w:p>
        </w:tc>
      </w:tr>
      <w:tr w:rsidR="00954D4F" w:rsidRPr="00BB2031" w14:paraId="7C26EE95" w14:textId="77777777" w:rsidTr="004B597B">
        <w:trPr>
          <w:trHeight w:val="170"/>
        </w:trPr>
        <w:tc>
          <w:tcPr>
            <w:tcW w:w="46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0D8966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Soja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5CC6C6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124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8707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Y=5,8651x-76,631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D00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0,9995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3173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110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EAB6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-0,0765</w:t>
            </w:r>
          </w:p>
        </w:tc>
        <w:tc>
          <w:tcPr>
            <w:tcW w:w="528" w:type="pct"/>
            <w:tcBorders>
              <w:left w:val="nil"/>
              <w:right w:val="nil"/>
            </w:tcBorders>
          </w:tcPr>
          <w:p w14:paraId="01C70B1B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5,0 (0,3)</w:t>
            </w:r>
          </w:p>
        </w:tc>
        <w:tc>
          <w:tcPr>
            <w:tcW w:w="420" w:type="pct"/>
            <w:tcBorders>
              <w:left w:val="nil"/>
              <w:right w:val="nil"/>
            </w:tcBorders>
            <w:vAlign w:val="center"/>
          </w:tcPr>
          <w:p w14:paraId="4C01CD1F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6,8</w:t>
            </w:r>
          </w:p>
        </w:tc>
      </w:tr>
      <w:tr w:rsidR="00954D4F" w:rsidRPr="00BB2031" w14:paraId="060E5D82" w14:textId="77777777" w:rsidTr="004B597B">
        <w:trPr>
          <w:trHeight w:val="170"/>
        </w:trPr>
        <w:tc>
          <w:tcPr>
            <w:tcW w:w="46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D68B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827BA0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0-20</w:t>
            </w:r>
          </w:p>
        </w:tc>
        <w:tc>
          <w:tcPr>
            <w:tcW w:w="1245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569C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Y=5,8748x-76,116</w:t>
            </w:r>
          </w:p>
        </w:tc>
        <w:tc>
          <w:tcPr>
            <w:tcW w:w="35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5BF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0,9960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E809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1109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588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-0,0771</w:t>
            </w:r>
          </w:p>
        </w:tc>
        <w:tc>
          <w:tcPr>
            <w:tcW w:w="528" w:type="pct"/>
            <w:tcBorders>
              <w:left w:val="nil"/>
              <w:right w:val="nil"/>
            </w:tcBorders>
          </w:tcPr>
          <w:p w14:paraId="538F1E8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4,6 (0,2)</w:t>
            </w:r>
          </w:p>
        </w:tc>
        <w:tc>
          <w:tcPr>
            <w:tcW w:w="420" w:type="pct"/>
            <w:tcBorders>
              <w:left w:val="nil"/>
              <w:right w:val="nil"/>
            </w:tcBorders>
            <w:vAlign w:val="center"/>
          </w:tcPr>
          <w:p w14:paraId="3492FD5B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5,2</w:t>
            </w:r>
          </w:p>
        </w:tc>
      </w:tr>
      <w:tr w:rsidR="00954D4F" w:rsidRPr="00BB2031" w14:paraId="34A09DB0" w14:textId="77777777" w:rsidTr="004B597B">
        <w:trPr>
          <w:trHeight w:val="170"/>
        </w:trPr>
        <w:tc>
          <w:tcPr>
            <w:tcW w:w="462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02608B5" w14:textId="77777777" w:rsidR="00954D4F" w:rsidRPr="00BB2031" w:rsidRDefault="00954D4F" w:rsidP="004B597B">
            <w:pPr>
              <w:keepNext/>
              <w:widowControl w:val="0"/>
              <w:ind w:left="-65" w:right="-94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Cerrado</w:t>
            </w:r>
          </w:p>
        </w:tc>
        <w:tc>
          <w:tcPr>
            <w:tcW w:w="481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E2908B4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60-80</w:t>
            </w:r>
          </w:p>
        </w:tc>
        <w:tc>
          <w:tcPr>
            <w:tcW w:w="1245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FD276" w14:textId="77777777" w:rsidR="00954D4F" w:rsidRPr="00BB2031" w:rsidRDefault="00954D4F" w:rsidP="004B597B">
            <w:pPr>
              <w:keepNext/>
              <w:widowControl w:val="0"/>
              <w:ind w:left="-65" w:right="-94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Y=5,6906x-71,717</w:t>
            </w:r>
          </w:p>
        </w:tc>
        <w:tc>
          <w:tcPr>
            <w:tcW w:w="358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B017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0,9991</w:t>
            </w:r>
          </w:p>
        </w:tc>
        <w:tc>
          <w:tcPr>
            <w:tcW w:w="397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5372C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1109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28480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-0,0793</w:t>
            </w:r>
          </w:p>
        </w:tc>
        <w:tc>
          <w:tcPr>
            <w:tcW w:w="528" w:type="pct"/>
            <w:tcBorders>
              <w:left w:val="nil"/>
              <w:bottom w:val="single" w:sz="2" w:space="0" w:color="auto"/>
              <w:right w:val="nil"/>
            </w:tcBorders>
          </w:tcPr>
          <w:p w14:paraId="46A20388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  <w:lang w:eastAsia="pt-BR"/>
              </w:rPr>
              <w:t>5,4 (0,2)</w:t>
            </w:r>
          </w:p>
        </w:tc>
        <w:tc>
          <w:tcPr>
            <w:tcW w:w="420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06E5ADD" w14:textId="77777777" w:rsidR="00954D4F" w:rsidRPr="00BB2031" w:rsidRDefault="00954D4F" w:rsidP="004B597B">
            <w:pPr>
              <w:keepNext/>
              <w:widowControl w:val="0"/>
              <w:ind w:left="-65" w:right="-94" w:hanging="31"/>
              <w:jc w:val="center"/>
              <w:rPr>
                <w:sz w:val="18"/>
                <w:szCs w:val="18"/>
                <w:lang w:eastAsia="pt-BR"/>
              </w:rPr>
            </w:pPr>
            <w:r w:rsidRPr="00BB2031">
              <w:rPr>
                <w:sz w:val="18"/>
                <w:szCs w:val="18"/>
              </w:rPr>
              <w:t>5,0</w:t>
            </w:r>
          </w:p>
        </w:tc>
      </w:tr>
    </w:tbl>
    <w:p w14:paraId="10CE34C5" w14:textId="77777777" w:rsidR="00954D4F" w:rsidRPr="00F574EB" w:rsidRDefault="00954D4F" w:rsidP="00954D4F">
      <w:pPr>
        <w:keepNext/>
        <w:widowControl w:val="0"/>
        <w:ind w:left="147" w:right="141"/>
        <w:jc w:val="both"/>
        <w:rPr>
          <w:sz w:val="16"/>
          <w:szCs w:val="22"/>
        </w:rPr>
      </w:pPr>
      <w:r w:rsidRPr="00F574EB">
        <w:rPr>
          <w:sz w:val="16"/>
          <w:szCs w:val="22"/>
          <w:vertAlign w:val="superscript"/>
        </w:rPr>
        <w:t>(1)</w:t>
      </w:r>
      <w:r w:rsidRPr="00F574EB">
        <w:rPr>
          <w:sz w:val="16"/>
          <w:szCs w:val="22"/>
        </w:rPr>
        <w:t xml:space="preserve"> Y= C/ (x/m)</w:t>
      </w:r>
      <w:r w:rsidRPr="00F574EB">
        <w:rPr>
          <w:sz w:val="16"/>
          <w:szCs w:val="22"/>
          <w:vertAlign w:val="superscript"/>
        </w:rPr>
        <w:t xml:space="preserve"> </w:t>
      </w:r>
      <w:r w:rsidRPr="00F574EB">
        <w:rPr>
          <w:sz w:val="16"/>
          <w:szCs w:val="22"/>
        </w:rPr>
        <w:t>em g g</w:t>
      </w:r>
      <w:r w:rsidRPr="00F574EB">
        <w:rPr>
          <w:sz w:val="16"/>
          <w:szCs w:val="22"/>
          <w:vertAlign w:val="superscript"/>
        </w:rPr>
        <w:t>-1</w:t>
      </w:r>
      <w:r w:rsidRPr="00F574EB">
        <w:rPr>
          <w:sz w:val="16"/>
          <w:szCs w:val="22"/>
        </w:rPr>
        <w:t xml:space="preserve">; CMAP = capacidade máxima de adsorção de fosfato; </w:t>
      </w:r>
      <w:r w:rsidRPr="00F574EB">
        <w:rPr>
          <w:sz w:val="18"/>
          <w:szCs w:val="22"/>
          <w:vertAlign w:val="superscript"/>
          <w:lang w:eastAsia="pt-BR"/>
        </w:rPr>
        <w:t xml:space="preserve">(2) </w:t>
      </w:r>
      <w:r w:rsidRPr="00F574EB">
        <w:rPr>
          <w:sz w:val="16"/>
          <w:szCs w:val="22"/>
        </w:rPr>
        <w:t xml:space="preserve">Constante </w:t>
      </w:r>
      <w:r w:rsidRPr="00F574EB">
        <w:rPr>
          <w:i/>
          <w:sz w:val="16"/>
          <w:szCs w:val="22"/>
        </w:rPr>
        <w:t>a</w:t>
      </w:r>
      <w:r w:rsidRPr="00F574EB">
        <w:rPr>
          <w:sz w:val="16"/>
          <w:szCs w:val="22"/>
        </w:rPr>
        <w:t xml:space="preserve"> relacionada com a energia de adsorção de fosfato ao solo. </w:t>
      </w:r>
      <w:r w:rsidRPr="00F574EB">
        <w:rPr>
          <w:sz w:val="16"/>
          <w:szCs w:val="16"/>
          <w:vertAlign w:val="superscript"/>
          <w:lang w:eastAsia="pt-BR"/>
        </w:rPr>
        <w:t xml:space="preserve">(3) </w:t>
      </w:r>
      <w:r w:rsidRPr="00F574EB">
        <w:rPr>
          <w:rFonts w:eastAsia="Calibri"/>
          <w:sz w:val="16"/>
          <w:szCs w:val="16"/>
          <w:lang w:eastAsia="en-US"/>
        </w:rPr>
        <w:t>Desvio padrão das amostras</w:t>
      </w:r>
      <w:r w:rsidRPr="00F574EB">
        <w:rPr>
          <w:sz w:val="16"/>
          <w:szCs w:val="16"/>
          <w:lang w:eastAsia="pt-BR"/>
        </w:rPr>
        <w:t xml:space="preserve"> entre </w:t>
      </w:r>
      <w:r w:rsidRPr="00F574EB">
        <w:rPr>
          <w:rFonts w:eastAsia="Calibri"/>
          <w:sz w:val="16"/>
          <w:szCs w:val="16"/>
          <w:lang w:eastAsia="en-US"/>
        </w:rPr>
        <w:t xml:space="preserve">parênteses. </w:t>
      </w:r>
      <w:r w:rsidRPr="00F574EB">
        <w:rPr>
          <w:sz w:val="16"/>
          <w:szCs w:val="16"/>
          <w:lang w:eastAsia="pt-BR"/>
        </w:rPr>
        <w:t>PESN: P</w:t>
      </w:r>
      <w:r w:rsidRPr="00F574EB">
        <w:rPr>
          <w:sz w:val="16"/>
          <w:szCs w:val="16"/>
        </w:rPr>
        <w:t>onto de feito salino nulo.</w:t>
      </w:r>
    </w:p>
    <w:p w14:paraId="51CB1626" w14:textId="77777777" w:rsidR="00954D4F" w:rsidRDefault="00954D4F" w:rsidP="00954D4F">
      <w:pPr>
        <w:widowControl w:val="0"/>
        <w:tabs>
          <w:tab w:val="left" w:pos="2149"/>
        </w:tabs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</w:p>
    <w:p w14:paraId="24CE9895" w14:textId="77777777" w:rsidR="00B252F3" w:rsidRDefault="00B252F3"/>
    <w:sectPr w:rsidR="00B25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F"/>
    <w:rsid w:val="00954D4F"/>
    <w:rsid w:val="00B2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E5BB"/>
  <w15:chartTrackingRefBased/>
  <w15:docId w15:val="{A8270BEE-7876-4C9A-A64C-1A802B0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uiPriority w:val="35"/>
    <w:qFormat/>
    <w:rsid w:val="00954D4F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Fontana</dc:creator>
  <cp:keywords/>
  <dc:description/>
  <cp:lastModifiedBy>Ademir Fontana</cp:lastModifiedBy>
  <cp:revision>1</cp:revision>
  <dcterms:created xsi:type="dcterms:W3CDTF">2021-07-22T17:51:00Z</dcterms:created>
  <dcterms:modified xsi:type="dcterms:W3CDTF">2021-07-22T17:51:00Z</dcterms:modified>
</cp:coreProperties>
</file>