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8" w:rsidRDefault="003D5B48" w:rsidP="00234FFE">
      <w:pPr>
        <w:rPr>
          <w:rFonts w:cs="Arial"/>
          <w:sz w:val="18"/>
          <w:szCs w:val="18"/>
          <w:lang w:eastAsia="pt-BR"/>
        </w:rPr>
      </w:pPr>
    </w:p>
    <w:p w:rsidR="008229CD" w:rsidRPr="0018416C" w:rsidRDefault="008229CD" w:rsidP="00234FFE">
      <w:pPr>
        <w:rPr>
          <w:rFonts w:cs="Arial"/>
          <w:sz w:val="18"/>
          <w:szCs w:val="18"/>
          <w:lang w:eastAsia="pt-BR"/>
        </w:rPr>
      </w:pPr>
    </w:p>
    <w:p w:rsidR="00234FFE" w:rsidRPr="0018416C" w:rsidRDefault="00DA141C" w:rsidP="00DA141C">
      <w:pPr>
        <w:jc w:val="center"/>
        <w:rPr>
          <w:rFonts w:cs="Arial"/>
          <w:sz w:val="18"/>
          <w:szCs w:val="18"/>
          <w:lang w:eastAsia="pt-BR"/>
        </w:rPr>
      </w:pPr>
      <w:r w:rsidRPr="0018416C">
        <w:rPr>
          <w:rFonts w:cs="Arial"/>
          <w:sz w:val="18"/>
          <w:szCs w:val="18"/>
        </w:rPr>
        <w:object w:dxaOrig="6385" w:dyaOrig="7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6.35pt;height:315.65pt" o:ole="">
            <v:imagedata r:id="rId8" o:title=""/>
          </v:shape>
          <o:OLEObject Type="Embed" ProgID="SigmaPlotGraphicObject.10" ShapeID="_x0000_i1028" DrawAspect="Content" ObjectID="_1492412090" r:id="rId9"/>
        </w:object>
      </w:r>
    </w:p>
    <w:p w:rsidR="00234FFE" w:rsidRPr="00C4673C" w:rsidRDefault="00CF4AF5" w:rsidP="00C4673C">
      <w:pPr>
        <w:ind w:firstLine="0"/>
        <w:rPr>
          <w:rFonts w:ascii="Times New Roman" w:hAnsi="Times New Roman" w:cs="Times New Roman"/>
          <w:sz w:val="20"/>
          <w:szCs w:val="20"/>
          <w:lang w:eastAsia="pt-BR"/>
        </w:rPr>
      </w:pPr>
      <w:r w:rsidRPr="00C4673C">
        <w:rPr>
          <w:rFonts w:ascii="Times New Roman" w:hAnsi="Times New Roman" w:cs="Times New Roman"/>
          <w:b/>
          <w:bCs/>
          <w:sz w:val="20"/>
          <w:szCs w:val="20"/>
        </w:rPr>
        <w:t>Figura 4</w:t>
      </w:r>
      <w:r w:rsidR="00234FFE"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="00234FFE" w:rsidRPr="00C4673C">
        <w:rPr>
          <w:rFonts w:ascii="Times New Roman" w:hAnsi="Times New Roman" w:cs="Times New Roman"/>
          <w:bCs/>
          <w:sz w:val="20"/>
          <w:szCs w:val="20"/>
        </w:rPr>
        <w:t xml:space="preserve">de </w:t>
      </w:r>
      <w:proofErr w:type="spellStart"/>
      <w:r w:rsidR="00234FFE"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="00234FFE"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34FFE"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="00234FFE" w:rsidRPr="00C4673C">
        <w:rPr>
          <w:rFonts w:ascii="Times New Roman" w:hAnsi="Times New Roman" w:cs="Times New Roman"/>
          <w:sz w:val="20"/>
          <w:szCs w:val="20"/>
        </w:rPr>
        <w:t xml:space="preserve"> com 15 dias de vida tratadas com diferentes extratos das estruturas 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de </w:t>
      </w:r>
      <w:r w:rsidR="00234FFE" w:rsidRPr="00C4673C">
        <w:rPr>
          <w:rFonts w:ascii="Times New Roman" w:hAnsi="Times New Roman" w:cs="Times New Roman"/>
          <w:bCs/>
          <w:sz w:val="20"/>
          <w:szCs w:val="20"/>
        </w:rPr>
        <w:t>pinhão-manso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="00234FFE"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="00234FFE"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4FFE"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="00234FFE" w:rsidRPr="00C4673C">
        <w:rPr>
          <w:rFonts w:ascii="Times New Roman" w:hAnsi="Times New Roman" w:cs="Times New Roman"/>
          <w:sz w:val="20"/>
          <w:szCs w:val="20"/>
        </w:rPr>
        <w:t>em diferentes concentrações</w:t>
      </w:r>
      <w:r w:rsidR="00234FFE" w:rsidRPr="00C4673C">
        <w:rPr>
          <w:rFonts w:ascii="Times New Roman" w:hAnsi="Times New Roman" w:cs="Times New Roman"/>
          <w:sz w:val="20"/>
          <w:szCs w:val="20"/>
          <w:lang w:eastAsia="pt-BR"/>
        </w:rPr>
        <w:t>.</w:t>
      </w:r>
      <w:bookmarkStart w:id="0" w:name="_GoBack"/>
      <w:bookmarkEnd w:id="0"/>
    </w:p>
    <w:sectPr w:rsidR="00234FFE" w:rsidRPr="00C4673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A3726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1A5A-B9C2-4FF2-B4FA-D26490A7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2015-05-06T13:08:00Z</dcterms:modified>
</cp:coreProperties>
</file>